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FD" w:rsidRPr="00AA706D" w:rsidRDefault="00555BFD" w:rsidP="00555BFD">
      <w:pPr>
        <w:spacing w:after="0" w:line="240" w:lineRule="auto"/>
        <w:ind w:left="6663"/>
        <w:rPr>
          <w:rFonts w:ascii="Arial" w:hAnsi="Arial" w:cs="Arial"/>
        </w:rPr>
      </w:pPr>
      <w:bookmarkStart w:id="0" w:name="_GoBack"/>
      <w:bookmarkEnd w:id="0"/>
    </w:p>
    <w:p w:rsidR="00555BFD" w:rsidRPr="00AA706D" w:rsidRDefault="00555BFD" w:rsidP="00555BFD">
      <w:pPr>
        <w:spacing w:after="0" w:line="240" w:lineRule="auto"/>
        <w:ind w:left="6663"/>
        <w:rPr>
          <w:rFonts w:ascii="Arial" w:hAnsi="Arial" w:cs="Arial"/>
        </w:rPr>
      </w:pPr>
    </w:p>
    <w:p w:rsidR="00555BFD" w:rsidRPr="00AA706D" w:rsidRDefault="00555BFD" w:rsidP="00555BFD">
      <w:pPr>
        <w:spacing w:after="0" w:line="240" w:lineRule="auto"/>
        <w:ind w:left="6663"/>
        <w:rPr>
          <w:rFonts w:ascii="Arial" w:hAnsi="Arial" w:cs="Arial"/>
        </w:rPr>
      </w:pPr>
    </w:p>
    <w:p w:rsidR="00B61DAE" w:rsidRDefault="00B61DAE" w:rsidP="00555BFD">
      <w:pPr>
        <w:spacing w:line="240" w:lineRule="auto"/>
        <w:rPr>
          <w:rFonts w:ascii="Arial" w:hAnsi="Arial" w:cs="Arial"/>
          <w:sz w:val="20"/>
        </w:rPr>
      </w:pPr>
    </w:p>
    <w:p w:rsidR="006743BF" w:rsidRPr="006743BF" w:rsidRDefault="006743BF" w:rsidP="00B61DAE">
      <w:pPr>
        <w:pBdr>
          <w:bottom w:val="single" w:sz="6" w:space="4" w:color="E4E3E1"/>
        </w:pBdr>
        <w:shd w:val="clear" w:color="auto" w:fill="FFFFFF"/>
        <w:spacing w:before="135" w:after="135" w:line="240" w:lineRule="auto"/>
        <w:outlineLvl w:val="0"/>
        <w:rPr>
          <w:rFonts w:ascii="Cambria" w:hAnsi="Cambria"/>
          <w:color w:val="333333"/>
          <w:kern w:val="36"/>
          <w:sz w:val="14"/>
          <w:szCs w:val="50"/>
        </w:rPr>
      </w:pPr>
    </w:p>
    <w:p w:rsidR="00B61DAE" w:rsidRDefault="00B61DAE" w:rsidP="00B61DAE">
      <w:pPr>
        <w:pBdr>
          <w:bottom w:val="single" w:sz="6" w:space="4" w:color="E4E3E1"/>
        </w:pBdr>
        <w:shd w:val="clear" w:color="auto" w:fill="FFFFFF"/>
        <w:spacing w:before="135" w:after="135" w:line="240" w:lineRule="auto"/>
        <w:outlineLvl w:val="0"/>
        <w:rPr>
          <w:rFonts w:ascii="Cambria" w:hAnsi="Cambria"/>
          <w:color w:val="333333"/>
          <w:kern w:val="36"/>
          <w:sz w:val="50"/>
          <w:szCs w:val="50"/>
        </w:rPr>
      </w:pPr>
      <w:r w:rsidRPr="00B61DAE">
        <w:rPr>
          <w:rFonts w:ascii="Cambria" w:hAnsi="Cambria"/>
          <w:color w:val="333333"/>
          <w:kern w:val="36"/>
          <w:sz w:val="50"/>
          <w:szCs w:val="50"/>
        </w:rPr>
        <w:t>Perinatal Mental Health (Mother Infant &amp; family)</w:t>
      </w:r>
    </w:p>
    <w:p w:rsidR="00B61DAE" w:rsidRPr="00B61DAE" w:rsidRDefault="00B61DAE" w:rsidP="00B61DAE">
      <w:pPr>
        <w:pBdr>
          <w:bottom w:val="single" w:sz="6" w:space="4" w:color="E4E3E1"/>
        </w:pBdr>
        <w:shd w:val="clear" w:color="auto" w:fill="FFFFFF"/>
        <w:spacing w:before="135" w:after="135" w:line="240" w:lineRule="auto"/>
        <w:outlineLvl w:val="0"/>
        <w:rPr>
          <w:rFonts w:ascii="Cambria" w:hAnsi="Cambria"/>
          <w:color w:val="333333"/>
          <w:sz w:val="37"/>
          <w:szCs w:val="37"/>
          <w:shd w:val="clear" w:color="auto" w:fill="FFFFFF"/>
        </w:rPr>
      </w:pPr>
      <w:r>
        <w:rPr>
          <w:rFonts w:ascii="Cambria" w:hAnsi="Cambria"/>
          <w:color w:val="333333"/>
          <w:sz w:val="37"/>
          <w:szCs w:val="37"/>
          <w:shd w:val="clear" w:color="auto" w:fill="FFFFFF"/>
        </w:rPr>
        <w:t>Level 7 Single Module</w:t>
      </w:r>
    </w:p>
    <w:p w:rsidR="00B61DAE" w:rsidRPr="00B61DAE" w:rsidRDefault="00AA3352" w:rsidP="00B61DAE">
      <w:pPr>
        <w:rPr>
          <w:rFonts w:ascii="Arial" w:hAnsi="Arial" w:cs="Arial"/>
          <w:i/>
          <w:sz w:val="19"/>
          <w:szCs w:val="19"/>
        </w:rPr>
      </w:pPr>
      <w:r>
        <w:rPr>
          <w:noProof/>
        </w:rPr>
        <w:drawing>
          <wp:anchor distT="0" distB="0" distL="114300" distR="114300" simplePos="0" relativeHeight="251658752" behindDoc="1" locked="0" layoutInCell="1" allowOverlap="1">
            <wp:simplePos x="0" y="0"/>
            <wp:positionH relativeFrom="column">
              <wp:posOffset>3482340</wp:posOffset>
            </wp:positionH>
            <wp:positionV relativeFrom="paragraph">
              <wp:posOffset>260350</wp:posOffset>
            </wp:positionV>
            <wp:extent cx="251460" cy="251460"/>
            <wp:effectExtent l="0" t="0" r="0" b="0"/>
            <wp:wrapTight wrapText="bothSides">
              <wp:wrapPolygon edited="0">
                <wp:start x="0" y="0"/>
                <wp:lineTo x="0" y="19636"/>
                <wp:lineTo x="19636" y="19636"/>
                <wp:lineTo x="19636"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1711960</wp:posOffset>
            </wp:positionH>
            <wp:positionV relativeFrom="paragraph">
              <wp:posOffset>260350</wp:posOffset>
            </wp:positionV>
            <wp:extent cx="203200" cy="220345"/>
            <wp:effectExtent l="0" t="0" r="6350" b="8255"/>
            <wp:wrapTight wrapText="bothSides">
              <wp:wrapPolygon edited="0">
                <wp:start x="0" y="0"/>
                <wp:lineTo x="0" y="20542"/>
                <wp:lineTo x="20250" y="20542"/>
                <wp:lineTo x="20250"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203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-22860</wp:posOffset>
            </wp:positionH>
            <wp:positionV relativeFrom="paragraph">
              <wp:posOffset>260350</wp:posOffset>
            </wp:positionV>
            <wp:extent cx="231775" cy="220345"/>
            <wp:effectExtent l="0" t="0" r="0" b="8255"/>
            <wp:wrapTight wrapText="bothSides">
              <wp:wrapPolygon edited="0">
                <wp:start x="0" y="0"/>
                <wp:lineTo x="0" y="20542"/>
                <wp:lineTo x="19529" y="20542"/>
                <wp:lineTo x="19529"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20345"/>
                    </a:xfrm>
                    <a:prstGeom prst="rect">
                      <a:avLst/>
                    </a:prstGeom>
                    <a:noFill/>
                  </pic:spPr>
                </pic:pic>
              </a:graphicData>
            </a:graphic>
            <wp14:sizeRelH relativeFrom="page">
              <wp14:pctWidth>0</wp14:pctWidth>
            </wp14:sizeRelH>
            <wp14:sizeRelV relativeFrom="page">
              <wp14:pctHeight>0</wp14:pctHeight>
            </wp14:sizeRelV>
          </wp:anchor>
        </w:drawing>
      </w:r>
    </w:p>
    <w:p w:rsidR="00B61DAE" w:rsidRPr="00B61DAE" w:rsidRDefault="00B61DAE" w:rsidP="00B61DAE">
      <w:pPr>
        <w:spacing w:after="0" w:line="240" w:lineRule="auto"/>
        <w:ind w:left="720"/>
        <w:rPr>
          <w:rFonts w:ascii="Arial" w:hAnsi="Arial" w:cs="Arial"/>
          <w:i/>
          <w:sz w:val="19"/>
          <w:szCs w:val="19"/>
        </w:rPr>
      </w:pPr>
      <w:r w:rsidRPr="00B61DAE">
        <w:rPr>
          <w:rFonts w:ascii="Arial" w:hAnsi="Arial" w:cs="Arial"/>
          <w:i/>
          <w:sz w:val="19"/>
          <w:szCs w:val="19"/>
        </w:rPr>
        <w:t xml:space="preserve">NHS Funding available Part-time study available         International Students can </w:t>
      </w:r>
      <w:r>
        <w:rPr>
          <w:rFonts w:ascii="Arial" w:hAnsi="Arial" w:cs="Arial"/>
          <w:i/>
          <w:sz w:val="19"/>
          <w:szCs w:val="19"/>
        </w:rPr>
        <w:t>apply</w:t>
      </w:r>
    </w:p>
    <w:p w:rsidR="00B61DAE" w:rsidRPr="00041ABF" w:rsidRDefault="00B61DAE" w:rsidP="00B61DAE">
      <w:pPr>
        <w:spacing w:after="0" w:line="240" w:lineRule="auto"/>
        <w:ind w:left="8640"/>
        <w:jc w:val="right"/>
        <w:rPr>
          <w:rFonts w:ascii="Arial" w:hAnsi="Arial" w:cs="Arial"/>
          <w:i/>
          <w:sz w:val="20"/>
        </w:rPr>
      </w:pPr>
      <w:r>
        <w:rPr>
          <w:rFonts w:ascii="Arial" w:hAnsi="Arial" w:cs="Arial"/>
          <w:i/>
          <w:sz w:val="20"/>
        </w:rPr>
        <w:t xml:space="preserve">                                                                                                                                                                                                                                                             </w:t>
      </w:r>
    </w:p>
    <w:p w:rsidR="00B61DAE" w:rsidRPr="006B4009" w:rsidRDefault="00B61DAE" w:rsidP="00B61DAE">
      <w:pPr>
        <w:rPr>
          <w:rFonts w:ascii="Arial" w:hAnsi="Arial" w:cs="Arial"/>
          <w:b/>
          <w:sz w:val="6"/>
        </w:rPr>
      </w:pPr>
    </w:p>
    <w:p w:rsidR="00F83926" w:rsidRDefault="00F83926" w:rsidP="00B61DAE">
      <w:pPr>
        <w:rPr>
          <w:rFonts w:ascii="Arial" w:hAnsi="Arial" w:cs="Arial"/>
          <w:b/>
          <w:sz w:val="20"/>
        </w:rPr>
      </w:pPr>
      <w:r>
        <w:rPr>
          <w:rFonts w:ascii="Arial" w:hAnsi="Arial" w:cs="Arial"/>
          <w:b/>
          <w:sz w:val="20"/>
        </w:rPr>
        <w:t>Start Dates</w:t>
      </w:r>
    </w:p>
    <w:p w:rsidR="00F83926" w:rsidRDefault="00F83926" w:rsidP="00B61DAE">
      <w:pPr>
        <w:rPr>
          <w:rFonts w:ascii="Arial" w:hAnsi="Arial" w:cs="Arial"/>
          <w:sz w:val="20"/>
        </w:rPr>
      </w:pPr>
      <w:r w:rsidRPr="00F83926">
        <w:rPr>
          <w:rFonts w:ascii="Arial" w:hAnsi="Arial" w:cs="Arial"/>
          <w:sz w:val="20"/>
        </w:rPr>
        <w:t xml:space="preserve">September and February </w:t>
      </w:r>
    </w:p>
    <w:p w:rsidR="006743BF" w:rsidRPr="006743BF" w:rsidRDefault="006743BF" w:rsidP="00B61DAE">
      <w:pPr>
        <w:rPr>
          <w:rFonts w:ascii="Arial" w:hAnsi="Arial" w:cs="Arial"/>
          <w:b/>
          <w:sz w:val="20"/>
        </w:rPr>
      </w:pPr>
      <w:r w:rsidRPr="006743BF">
        <w:rPr>
          <w:rFonts w:ascii="Arial" w:hAnsi="Arial" w:cs="Arial"/>
          <w:b/>
          <w:sz w:val="20"/>
        </w:rPr>
        <w:t>Duration</w:t>
      </w:r>
    </w:p>
    <w:p w:rsidR="006743BF" w:rsidRDefault="006743BF" w:rsidP="00B61DAE">
      <w:pPr>
        <w:rPr>
          <w:rFonts w:ascii="Arial" w:hAnsi="Arial" w:cs="Arial"/>
          <w:sz w:val="20"/>
        </w:rPr>
      </w:pPr>
      <w:r>
        <w:rPr>
          <w:rFonts w:ascii="Arial" w:hAnsi="Arial" w:cs="Arial"/>
          <w:sz w:val="20"/>
        </w:rPr>
        <w:t>One Semester</w:t>
      </w:r>
    </w:p>
    <w:p w:rsidR="006743BF" w:rsidRPr="006743BF" w:rsidRDefault="006743BF" w:rsidP="00B61DAE">
      <w:pPr>
        <w:rPr>
          <w:rFonts w:ascii="Arial" w:hAnsi="Arial" w:cs="Arial"/>
          <w:sz w:val="21"/>
          <w:szCs w:val="21"/>
        </w:rPr>
      </w:pPr>
    </w:p>
    <w:p w:rsidR="006743BF" w:rsidRPr="006743BF" w:rsidRDefault="00B61DAE" w:rsidP="006743BF">
      <w:pPr>
        <w:rPr>
          <w:rFonts w:ascii="Arial" w:hAnsi="Arial" w:cs="Arial"/>
          <w:b/>
          <w:sz w:val="21"/>
          <w:szCs w:val="21"/>
        </w:rPr>
      </w:pPr>
      <w:r w:rsidRPr="006743BF">
        <w:rPr>
          <w:rFonts w:ascii="Arial" w:hAnsi="Arial" w:cs="Arial"/>
          <w:b/>
          <w:sz w:val="21"/>
          <w:szCs w:val="21"/>
        </w:rPr>
        <w:t>This masters level module delivered by experts in the field will develop your expertise in perinatal mental health in relation to pregnant and new mothers, their infants and family in line with DH recommendations.</w:t>
      </w:r>
    </w:p>
    <w:p w:rsidR="006743BF" w:rsidRPr="006743BF" w:rsidRDefault="006743BF" w:rsidP="006743BF">
      <w:pPr>
        <w:shd w:val="clear" w:color="auto" w:fill="FFFFFF"/>
        <w:spacing w:before="135" w:after="135" w:line="240" w:lineRule="auto"/>
        <w:outlineLvl w:val="2"/>
        <w:rPr>
          <w:rFonts w:ascii="Cambria" w:hAnsi="Cambria"/>
          <w:color w:val="333333"/>
          <w:sz w:val="41"/>
          <w:szCs w:val="41"/>
        </w:rPr>
      </w:pPr>
      <w:r w:rsidRPr="006743BF">
        <w:rPr>
          <w:rFonts w:ascii="Cambria" w:hAnsi="Cambria"/>
          <w:color w:val="333333"/>
          <w:sz w:val="41"/>
          <w:szCs w:val="41"/>
        </w:rPr>
        <w:t>Course Summary</w:t>
      </w:r>
    </w:p>
    <w:p w:rsidR="006743BF" w:rsidRPr="006743BF" w:rsidRDefault="006743BF" w:rsidP="006743BF">
      <w:pPr>
        <w:spacing w:after="135" w:line="270" w:lineRule="atLeast"/>
        <w:rPr>
          <w:rFonts w:ascii="Arial" w:hAnsi="Arial" w:cs="Arial"/>
          <w:sz w:val="18"/>
          <w:szCs w:val="18"/>
        </w:rPr>
      </w:pPr>
      <w:r w:rsidRPr="006743BF">
        <w:rPr>
          <w:rFonts w:ascii="Arial" w:hAnsi="Arial" w:cs="Arial"/>
          <w:sz w:val="18"/>
          <w:szCs w:val="18"/>
        </w:rPr>
        <w:t xml:space="preserve">This course aims to develop knowledge and skills in relation to perinatal mental health (PIMH) problems, offering appropriate care and support for pregnant women, mothers, infants and their families. </w:t>
      </w:r>
    </w:p>
    <w:p w:rsidR="00B61DAE" w:rsidRPr="006743BF" w:rsidRDefault="006743BF" w:rsidP="006743BF">
      <w:pPr>
        <w:spacing w:after="135" w:line="270" w:lineRule="atLeast"/>
        <w:rPr>
          <w:rFonts w:ascii="Arial" w:hAnsi="Arial" w:cs="Arial"/>
          <w:sz w:val="18"/>
          <w:szCs w:val="18"/>
        </w:rPr>
      </w:pPr>
      <w:r w:rsidRPr="006743BF">
        <w:rPr>
          <w:rFonts w:ascii="Arial" w:hAnsi="Arial" w:cs="Arial"/>
          <w:sz w:val="18"/>
          <w:szCs w:val="18"/>
        </w:rPr>
        <w:t>It will also help develop critical understanding of the evidence base related to the appropriate management and treatment of mild-moderate and severe PIMH problems, in the mother and the promotion of infant wellbeing.</w:t>
      </w:r>
    </w:p>
    <w:p w:rsidR="006743BF" w:rsidRPr="006743BF" w:rsidRDefault="006743BF" w:rsidP="006743BF">
      <w:pPr>
        <w:shd w:val="clear" w:color="auto" w:fill="FFFFFF"/>
        <w:spacing w:before="135" w:after="135" w:line="240" w:lineRule="auto"/>
        <w:outlineLvl w:val="1"/>
        <w:rPr>
          <w:rFonts w:ascii="Cambria" w:hAnsi="Cambria"/>
          <w:color w:val="333333"/>
          <w:sz w:val="41"/>
          <w:szCs w:val="41"/>
        </w:rPr>
      </w:pPr>
      <w:r w:rsidRPr="006743BF">
        <w:rPr>
          <w:rFonts w:ascii="Cambria" w:hAnsi="Cambria"/>
          <w:color w:val="333333"/>
          <w:sz w:val="41"/>
          <w:szCs w:val="41"/>
        </w:rPr>
        <w:t>Course Details</w:t>
      </w:r>
    </w:p>
    <w:p w:rsidR="006743BF" w:rsidRDefault="006743BF" w:rsidP="006743BF">
      <w:pPr>
        <w:shd w:val="clear" w:color="auto" w:fill="FFFFFF"/>
        <w:spacing w:after="135" w:line="270" w:lineRule="atLeast"/>
        <w:rPr>
          <w:rFonts w:ascii="Arial" w:hAnsi="Arial" w:cs="Arial"/>
          <w:color w:val="333333"/>
          <w:sz w:val="18"/>
          <w:szCs w:val="18"/>
        </w:rPr>
      </w:pPr>
      <w:r w:rsidRPr="006743BF">
        <w:rPr>
          <w:rFonts w:ascii="Arial" w:hAnsi="Arial" w:cs="Arial"/>
          <w:color w:val="333333"/>
          <w:sz w:val="18"/>
          <w:szCs w:val="18"/>
        </w:rPr>
        <w:t xml:space="preserve">This masters level module will enable you to develop expertise in perinatal mental health in relation to pregnant and new mothers, their infants and family. The module runs over one semester. You would be required to attend for one week block and then 3 single study days which will deliver the taught components. The other weeks will be in practice developing clinical skills. </w:t>
      </w:r>
    </w:p>
    <w:p w:rsidR="006743BF" w:rsidRPr="006743BF" w:rsidRDefault="006743BF" w:rsidP="006743BF">
      <w:pPr>
        <w:shd w:val="clear" w:color="auto" w:fill="FFFFFF"/>
        <w:spacing w:after="135" w:line="270" w:lineRule="atLeast"/>
        <w:rPr>
          <w:rFonts w:ascii="Arial" w:hAnsi="Arial" w:cs="Arial"/>
          <w:color w:val="333333"/>
          <w:sz w:val="18"/>
          <w:szCs w:val="18"/>
        </w:rPr>
      </w:pPr>
      <w:r w:rsidRPr="006743BF">
        <w:rPr>
          <w:rFonts w:ascii="Arial" w:hAnsi="Arial" w:cs="Arial"/>
          <w:color w:val="333333"/>
          <w:sz w:val="18"/>
          <w:szCs w:val="18"/>
        </w:rPr>
        <w:t>Taught sessions will include theory and practice where discussion is encouraged. We will use clinical scenarios throughout the module to explore the identification, assessment and management of perinatal mental health illness including care and support for the infant and wider family .It is anticipated that students will contribute to the taught sessions as we feel that sharing good practice is an important component of this module. </w:t>
      </w:r>
    </w:p>
    <w:p w:rsidR="006743BF" w:rsidRDefault="006743BF" w:rsidP="006743BF">
      <w:pPr>
        <w:rPr>
          <w:rFonts w:ascii="Arial" w:hAnsi="Arial" w:cs="Arial"/>
          <w:sz w:val="20"/>
        </w:rPr>
      </w:pPr>
    </w:p>
    <w:p w:rsidR="006743BF" w:rsidRDefault="006743BF" w:rsidP="006743BF">
      <w:pPr>
        <w:rPr>
          <w:rFonts w:ascii="Arial" w:hAnsi="Arial" w:cs="Arial"/>
          <w:sz w:val="20"/>
        </w:rPr>
      </w:pPr>
    </w:p>
    <w:p w:rsidR="006743BF" w:rsidRDefault="006743BF" w:rsidP="006743BF">
      <w:pPr>
        <w:rPr>
          <w:rFonts w:ascii="Arial" w:hAnsi="Arial" w:cs="Arial"/>
          <w:i/>
          <w:sz w:val="20"/>
        </w:rPr>
      </w:pPr>
    </w:p>
    <w:p w:rsidR="006743BF" w:rsidRDefault="006743BF" w:rsidP="006743BF">
      <w:pPr>
        <w:rPr>
          <w:rFonts w:ascii="Arial" w:hAnsi="Arial" w:cs="Arial"/>
          <w:i/>
          <w:sz w:val="20"/>
        </w:rPr>
      </w:pPr>
    </w:p>
    <w:p w:rsidR="006743BF" w:rsidRDefault="006743BF" w:rsidP="006743BF">
      <w:pPr>
        <w:rPr>
          <w:rFonts w:ascii="Arial" w:hAnsi="Arial" w:cs="Arial"/>
          <w:color w:val="333333"/>
          <w:sz w:val="18"/>
          <w:szCs w:val="18"/>
        </w:rPr>
      </w:pPr>
    </w:p>
    <w:p w:rsidR="006743BF" w:rsidRPr="006743BF" w:rsidRDefault="006743BF" w:rsidP="006743BF">
      <w:pPr>
        <w:shd w:val="clear" w:color="auto" w:fill="FFFFFF"/>
        <w:spacing w:after="0" w:line="270" w:lineRule="atLeast"/>
        <w:rPr>
          <w:rFonts w:ascii="Arial" w:hAnsi="Arial" w:cs="Arial"/>
          <w:color w:val="333333"/>
          <w:sz w:val="18"/>
          <w:szCs w:val="18"/>
        </w:rPr>
      </w:pPr>
      <w:r w:rsidRPr="006743BF">
        <w:rPr>
          <w:rFonts w:ascii="Arial" w:hAnsi="Arial" w:cs="Arial"/>
          <w:color w:val="333333"/>
          <w:sz w:val="18"/>
          <w:szCs w:val="18"/>
        </w:rPr>
        <w:t>On successful completion you will be able to demonstrate:</w:t>
      </w:r>
    </w:p>
    <w:p w:rsidR="006743BF" w:rsidRPr="006743BF" w:rsidRDefault="006743BF" w:rsidP="006743BF">
      <w:pPr>
        <w:numPr>
          <w:ilvl w:val="0"/>
          <w:numId w:val="15"/>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Advanced knowledge and skills in relation to PIMH, identifying, assessing and supporting pregnant and new mothers, their infants and families.</w:t>
      </w:r>
    </w:p>
    <w:p w:rsidR="006743BF" w:rsidRPr="006743BF" w:rsidRDefault="006743BF" w:rsidP="006743BF">
      <w:pPr>
        <w:numPr>
          <w:ilvl w:val="0"/>
          <w:numId w:val="15"/>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Critical awareness of the potential impact of psychological/emotional changes during pregnancy, childbirth and the postnatal period on the mother, infant partner and family</w:t>
      </w:r>
    </w:p>
    <w:p w:rsidR="006743BF" w:rsidRPr="006743BF" w:rsidRDefault="006743BF" w:rsidP="006743BF">
      <w:pPr>
        <w:numPr>
          <w:ilvl w:val="0"/>
          <w:numId w:val="15"/>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In depth understanding of safeguarding, legal and policy issues related to PIMH, including engagement in collaborative working within the multidisciplinary and agency team</w:t>
      </w:r>
    </w:p>
    <w:p w:rsidR="006743BF" w:rsidRPr="006743BF" w:rsidRDefault="006743BF" w:rsidP="006743BF">
      <w:pPr>
        <w:numPr>
          <w:ilvl w:val="0"/>
          <w:numId w:val="15"/>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Critical analysis of the evidence relating to the complex factors that may increase the risk of PIMH problems</w:t>
      </w:r>
    </w:p>
    <w:p w:rsidR="006743BF" w:rsidRPr="006743BF" w:rsidRDefault="006743BF" w:rsidP="006743BF">
      <w:pPr>
        <w:numPr>
          <w:ilvl w:val="0"/>
          <w:numId w:val="15"/>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Critical evaluation of the assessment, referral pathways and treatment options for PIMH issues.</w:t>
      </w:r>
    </w:p>
    <w:p w:rsidR="006743BF" w:rsidRPr="006743BF" w:rsidRDefault="006743BF" w:rsidP="006743BF">
      <w:pPr>
        <w:shd w:val="clear" w:color="auto" w:fill="FFFFFF"/>
        <w:spacing w:before="135" w:after="135" w:line="240" w:lineRule="auto"/>
        <w:outlineLvl w:val="1"/>
        <w:rPr>
          <w:rFonts w:ascii="Cambria" w:hAnsi="Cambria"/>
          <w:color w:val="333333"/>
          <w:sz w:val="41"/>
          <w:szCs w:val="41"/>
        </w:rPr>
      </w:pPr>
      <w:r w:rsidRPr="006743BF">
        <w:rPr>
          <w:rFonts w:ascii="Cambria" w:hAnsi="Cambria"/>
          <w:color w:val="333333"/>
          <w:sz w:val="41"/>
          <w:szCs w:val="41"/>
        </w:rPr>
        <w:t>Entry Requirements</w:t>
      </w:r>
    </w:p>
    <w:p w:rsidR="006743BF" w:rsidRPr="006743BF" w:rsidRDefault="006743BF" w:rsidP="006743BF">
      <w:pPr>
        <w:spacing w:after="0" w:line="240" w:lineRule="auto"/>
        <w:rPr>
          <w:rFonts w:ascii="Times New Roman" w:hAnsi="Times New Roman"/>
          <w:sz w:val="24"/>
          <w:szCs w:val="24"/>
        </w:rPr>
      </w:pPr>
      <w:r w:rsidRPr="006743BF">
        <w:rPr>
          <w:rFonts w:ascii="Arial" w:hAnsi="Arial" w:cs="Arial"/>
          <w:color w:val="333333"/>
          <w:sz w:val="18"/>
          <w:szCs w:val="18"/>
          <w:shd w:val="clear" w:color="auto" w:fill="FFFFFF"/>
        </w:rPr>
        <w:t>Applicants must have a first degree of 2.1 or above</w:t>
      </w:r>
    </w:p>
    <w:p w:rsidR="006743BF" w:rsidRPr="006743BF" w:rsidRDefault="006743BF" w:rsidP="006743BF">
      <w:pPr>
        <w:shd w:val="clear" w:color="auto" w:fill="FFFFFF"/>
        <w:spacing w:before="135" w:after="135" w:line="240" w:lineRule="auto"/>
        <w:outlineLvl w:val="2"/>
        <w:rPr>
          <w:rFonts w:ascii="Cambria" w:hAnsi="Cambria"/>
          <w:color w:val="333333"/>
          <w:sz w:val="28"/>
          <w:szCs w:val="32"/>
        </w:rPr>
      </w:pPr>
      <w:r w:rsidRPr="006743BF">
        <w:rPr>
          <w:rFonts w:ascii="Cambria" w:hAnsi="Cambria"/>
          <w:color w:val="333333"/>
          <w:sz w:val="28"/>
          <w:szCs w:val="32"/>
        </w:rPr>
        <w:t>Accreditation for Prior Experiential Learning (APEL)</w:t>
      </w:r>
    </w:p>
    <w:p w:rsidR="006743BF" w:rsidRPr="006743BF" w:rsidRDefault="006743BF" w:rsidP="006743BF">
      <w:pPr>
        <w:spacing w:after="135" w:line="270" w:lineRule="atLeast"/>
        <w:rPr>
          <w:rFonts w:ascii="Arial" w:hAnsi="Arial" w:cs="Arial"/>
          <w:sz w:val="18"/>
          <w:szCs w:val="18"/>
        </w:rPr>
      </w:pPr>
      <w:r w:rsidRPr="006743BF">
        <w:rPr>
          <w:rFonts w:ascii="Arial" w:hAnsi="Arial" w:cs="Arial"/>
          <w:sz w:val="18"/>
          <w:szCs w:val="18"/>
        </w:rPr>
        <w:t>We welcome applications from students who may not have formal/traditional entry criteria but who have relevant experience or the ability to pursue the course successfully. The Accreditation of Prior Learning (APL) process could help you to make your work and life experience count. The APL process can be used for entry onto courses or to give you exemptions from parts of your course. Two forms of APL may be used for entry: the Accreditation of Prior Certificated Learning (APCL) or the Accreditation of Prior Experiential Learning (APEL).</w:t>
      </w:r>
    </w:p>
    <w:p w:rsidR="006743BF" w:rsidRPr="006743BF" w:rsidRDefault="006743BF" w:rsidP="006743BF">
      <w:pPr>
        <w:shd w:val="clear" w:color="auto" w:fill="FFFFFF"/>
        <w:spacing w:before="135" w:after="135" w:line="240" w:lineRule="auto"/>
        <w:outlineLvl w:val="2"/>
        <w:rPr>
          <w:rFonts w:ascii="Cambria" w:hAnsi="Cambria"/>
          <w:color w:val="333333"/>
          <w:sz w:val="28"/>
          <w:szCs w:val="32"/>
        </w:rPr>
      </w:pPr>
      <w:r w:rsidRPr="006743BF">
        <w:rPr>
          <w:rFonts w:ascii="Cambria" w:hAnsi="Cambria"/>
          <w:color w:val="333333"/>
          <w:sz w:val="28"/>
          <w:szCs w:val="32"/>
        </w:rPr>
        <w:t>English Language Requirements</w:t>
      </w:r>
    </w:p>
    <w:p w:rsidR="006743BF" w:rsidRPr="006743BF" w:rsidRDefault="006743BF" w:rsidP="006743BF">
      <w:pPr>
        <w:spacing w:after="135" w:line="270" w:lineRule="atLeast"/>
        <w:rPr>
          <w:rFonts w:ascii="Arial" w:hAnsi="Arial" w:cs="Arial"/>
          <w:sz w:val="18"/>
          <w:szCs w:val="18"/>
        </w:rPr>
      </w:pPr>
      <w:r w:rsidRPr="006743BF">
        <w:rPr>
          <w:rFonts w:ascii="Arial" w:hAnsi="Arial" w:cs="Arial"/>
          <w:sz w:val="18"/>
          <w:szCs w:val="18"/>
        </w:rPr>
        <w:t>International applicants will be required to show a proficiency in English. An IELTS score of 6.5 (no element below 5.5) is proof of this.</w:t>
      </w:r>
    </w:p>
    <w:p w:rsidR="006743BF" w:rsidRPr="006743BF" w:rsidRDefault="006743BF" w:rsidP="006743BF">
      <w:pPr>
        <w:shd w:val="clear" w:color="auto" w:fill="FFFFFF"/>
        <w:spacing w:before="135" w:after="135" w:line="240" w:lineRule="auto"/>
        <w:outlineLvl w:val="2"/>
        <w:rPr>
          <w:rFonts w:ascii="Cambria" w:hAnsi="Cambria"/>
          <w:color w:val="333333"/>
          <w:sz w:val="28"/>
          <w:szCs w:val="32"/>
        </w:rPr>
      </w:pPr>
      <w:r w:rsidRPr="006743BF">
        <w:rPr>
          <w:rFonts w:ascii="Cambria" w:hAnsi="Cambria"/>
          <w:color w:val="333333"/>
          <w:sz w:val="28"/>
          <w:szCs w:val="32"/>
        </w:rPr>
        <w:t>Suitable For</w:t>
      </w:r>
    </w:p>
    <w:p w:rsidR="006743BF" w:rsidRPr="006743BF" w:rsidRDefault="006743BF" w:rsidP="006743BF">
      <w:pPr>
        <w:spacing w:after="135" w:line="270" w:lineRule="atLeast"/>
        <w:rPr>
          <w:rFonts w:ascii="Arial" w:hAnsi="Arial" w:cs="Arial"/>
          <w:sz w:val="18"/>
          <w:szCs w:val="18"/>
        </w:rPr>
      </w:pPr>
      <w:r w:rsidRPr="006743BF">
        <w:rPr>
          <w:rFonts w:ascii="Arial" w:hAnsi="Arial" w:cs="Arial"/>
          <w:sz w:val="18"/>
          <w:szCs w:val="18"/>
        </w:rPr>
        <w:t>Midwives, Health Visitors, Neonatal Nurses, Mental Health Nurses &amp; other Health Care Professionals working with women &amp; families.</w:t>
      </w:r>
    </w:p>
    <w:p w:rsidR="006743BF" w:rsidRPr="006743BF" w:rsidRDefault="006743BF" w:rsidP="006743BF">
      <w:pPr>
        <w:shd w:val="clear" w:color="auto" w:fill="FFFFFF"/>
        <w:spacing w:before="135" w:after="135" w:line="240" w:lineRule="auto"/>
        <w:outlineLvl w:val="1"/>
        <w:rPr>
          <w:rFonts w:ascii="Cambria" w:hAnsi="Cambria"/>
          <w:color w:val="333333"/>
          <w:sz w:val="41"/>
          <w:szCs w:val="41"/>
        </w:rPr>
      </w:pPr>
      <w:r w:rsidRPr="006743BF">
        <w:rPr>
          <w:rFonts w:ascii="Cambria" w:hAnsi="Cambria"/>
          <w:color w:val="333333"/>
          <w:sz w:val="41"/>
          <w:szCs w:val="41"/>
        </w:rPr>
        <w:t>Teaching</w:t>
      </w:r>
    </w:p>
    <w:p w:rsidR="006743BF" w:rsidRPr="006743BF" w:rsidRDefault="006743BF" w:rsidP="006743BF">
      <w:pPr>
        <w:numPr>
          <w:ilvl w:val="0"/>
          <w:numId w:val="18"/>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Lectures - You will be required to undertake learning prior to commencement of the module via a learning package, formative assessment will be conducted within lecture based sessions via quizzes, Q &amp; A and game activity</w:t>
      </w:r>
    </w:p>
    <w:p w:rsidR="006743BF" w:rsidRPr="006743BF" w:rsidRDefault="006743BF" w:rsidP="006743BF">
      <w:pPr>
        <w:numPr>
          <w:ilvl w:val="0"/>
          <w:numId w:val="18"/>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Seminars - You will have formative assessment of communication, team working and understanding via discussion group and scenario based activity</w:t>
      </w:r>
    </w:p>
    <w:p w:rsidR="006743BF" w:rsidRPr="006743BF" w:rsidRDefault="006743BF" w:rsidP="006743BF">
      <w:pPr>
        <w:numPr>
          <w:ilvl w:val="0"/>
          <w:numId w:val="18"/>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Tutorials - You will be provided with formative feedback on written work and will be given the opportunity of a practice viva and provided with feedback from this formative assessment. Tutorials will be provided either face to face or by email or Skype</w:t>
      </w:r>
    </w:p>
    <w:p w:rsidR="006743BF" w:rsidRDefault="006743BF" w:rsidP="006743BF">
      <w:pPr>
        <w:numPr>
          <w:ilvl w:val="0"/>
          <w:numId w:val="18"/>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Directed study – You will be directed to appropriate on-line resources developing their IT skills</w:t>
      </w:r>
    </w:p>
    <w:p w:rsidR="006743BF" w:rsidRPr="006743BF" w:rsidRDefault="006743BF" w:rsidP="006743BF">
      <w:pPr>
        <w:numPr>
          <w:ilvl w:val="0"/>
          <w:numId w:val="18"/>
        </w:numPr>
        <w:shd w:val="clear" w:color="auto" w:fill="FFFFFF"/>
        <w:spacing w:before="100" w:beforeAutospacing="1" w:after="100" w:afterAutospacing="1" w:line="270" w:lineRule="atLeast"/>
        <w:rPr>
          <w:rFonts w:ascii="Arial" w:hAnsi="Arial" w:cs="Arial"/>
          <w:color w:val="333333"/>
          <w:sz w:val="18"/>
          <w:szCs w:val="18"/>
        </w:rPr>
      </w:pPr>
      <w:r>
        <w:rPr>
          <w:rFonts w:ascii="Arial" w:hAnsi="Arial" w:cs="Arial"/>
          <w:color w:val="333333"/>
          <w:sz w:val="18"/>
          <w:szCs w:val="18"/>
        </w:rPr>
        <w:t xml:space="preserve">Case studies - </w:t>
      </w:r>
      <w:r>
        <w:rPr>
          <w:rFonts w:ascii="Arial" w:hAnsi="Arial" w:cs="Arial"/>
          <w:color w:val="333333"/>
          <w:sz w:val="18"/>
          <w:szCs w:val="18"/>
          <w:shd w:val="clear" w:color="auto" w:fill="FFFFFF"/>
        </w:rPr>
        <w:t>Use of case studies within the teaching and group activity will facilitate effective learning and simulated multidisciplinary working, developing communication and problem solving skills.</w:t>
      </w:r>
    </w:p>
    <w:p w:rsidR="006743BF" w:rsidRDefault="006743BF" w:rsidP="006743BF">
      <w:pPr>
        <w:rPr>
          <w:rFonts w:ascii="Arial" w:hAnsi="Arial" w:cs="Arial"/>
          <w:color w:val="333333"/>
          <w:sz w:val="18"/>
          <w:szCs w:val="18"/>
        </w:rPr>
      </w:pPr>
    </w:p>
    <w:p w:rsidR="006743BF" w:rsidRDefault="006743BF" w:rsidP="006743BF">
      <w:pPr>
        <w:rPr>
          <w:rFonts w:ascii="Arial" w:hAnsi="Arial" w:cs="Arial"/>
          <w:color w:val="333333"/>
          <w:sz w:val="18"/>
          <w:szCs w:val="18"/>
        </w:rPr>
      </w:pPr>
    </w:p>
    <w:p w:rsidR="006743BF" w:rsidRDefault="006743BF" w:rsidP="006743BF">
      <w:pPr>
        <w:rPr>
          <w:rFonts w:ascii="Arial" w:hAnsi="Arial" w:cs="Arial"/>
          <w:color w:val="333333"/>
          <w:sz w:val="18"/>
          <w:szCs w:val="18"/>
        </w:rPr>
      </w:pPr>
    </w:p>
    <w:p w:rsidR="006743BF" w:rsidRPr="006743BF" w:rsidRDefault="006743BF" w:rsidP="006743BF">
      <w:pPr>
        <w:shd w:val="clear" w:color="auto" w:fill="FFFFFF"/>
        <w:spacing w:before="135" w:after="135" w:line="240" w:lineRule="auto"/>
        <w:outlineLvl w:val="1"/>
        <w:rPr>
          <w:rFonts w:ascii="Cambria" w:hAnsi="Cambria"/>
          <w:color w:val="333333"/>
          <w:sz w:val="41"/>
          <w:szCs w:val="41"/>
        </w:rPr>
      </w:pPr>
      <w:r w:rsidRPr="006743BF">
        <w:rPr>
          <w:rFonts w:ascii="Cambria" w:hAnsi="Cambria"/>
          <w:color w:val="333333"/>
          <w:sz w:val="41"/>
          <w:szCs w:val="41"/>
        </w:rPr>
        <w:t>Assessment</w:t>
      </w:r>
    </w:p>
    <w:p w:rsidR="006743BF" w:rsidRPr="006743BF" w:rsidRDefault="006743BF" w:rsidP="006743BF">
      <w:pPr>
        <w:shd w:val="clear" w:color="auto" w:fill="FFFFFF"/>
        <w:spacing w:after="135" w:line="270" w:lineRule="atLeast"/>
        <w:rPr>
          <w:rFonts w:ascii="Arial" w:hAnsi="Arial" w:cs="Arial"/>
          <w:color w:val="333333"/>
          <w:sz w:val="18"/>
          <w:szCs w:val="18"/>
        </w:rPr>
      </w:pPr>
      <w:r w:rsidRPr="006743BF">
        <w:rPr>
          <w:rFonts w:ascii="Arial" w:hAnsi="Arial" w:cs="Arial"/>
          <w:color w:val="333333"/>
          <w:sz w:val="18"/>
          <w:szCs w:val="18"/>
        </w:rPr>
        <w:t>The assessment for Perinatal Health module consists of an oral exam clinical scenario presentation and a 3000 word case study essay.</w:t>
      </w:r>
    </w:p>
    <w:p w:rsidR="006743BF" w:rsidRPr="006743BF" w:rsidRDefault="006743BF" w:rsidP="006743BF">
      <w:pPr>
        <w:shd w:val="clear" w:color="auto" w:fill="FFFFFF"/>
        <w:spacing w:after="135" w:line="270" w:lineRule="atLeast"/>
        <w:rPr>
          <w:rFonts w:ascii="Arial" w:hAnsi="Arial" w:cs="Arial"/>
          <w:color w:val="333333"/>
          <w:sz w:val="18"/>
          <w:szCs w:val="18"/>
        </w:rPr>
      </w:pPr>
      <w:r w:rsidRPr="006743BF">
        <w:rPr>
          <w:rFonts w:ascii="Arial" w:hAnsi="Arial" w:cs="Arial"/>
          <w:color w:val="333333"/>
          <w:sz w:val="18"/>
          <w:szCs w:val="18"/>
        </w:rPr>
        <w:t>Both parts must be passed.</w:t>
      </w:r>
    </w:p>
    <w:p w:rsidR="006743BF" w:rsidRPr="006743BF" w:rsidRDefault="006743BF" w:rsidP="006743BF">
      <w:pPr>
        <w:shd w:val="clear" w:color="auto" w:fill="FFFFFF"/>
        <w:spacing w:after="135" w:line="270" w:lineRule="atLeast"/>
        <w:rPr>
          <w:rFonts w:ascii="Arial" w:hAnsi="Arial" w:cs="Arial"/>
          <w:color w:val="333333"/>
          <w:sz w:val="18"/>
          <w:szCs w:val="18"/>
        </w:rPr>
      </w:pPr>
      <w:r w:rsidRPr="006743BF">
        <w:rPr>
          <w:rFonts w:ascii="Arial" w:hAnsi="Arial" w:cs="Arial"/>
          <w:color w:val="333333"/>
          <w:sz w:val="18"/>
          <w:szCs w:val="18"/>
        </w:rPr>
        <w:t>Pass mark 50% for oral exam clinical scenario</w:t>
      </w:r>
      <w:r w:rsidRPr="006743BF">
        <w:rPr>
          <w:rFonts w:ascii="Arial" w:hAnsi="Arial" w:cs="Arial"/>
          <w:color w:val="333333"/>
          <w:sz w:val="18"/>
          <w:szCs w:val="18"/>
        </w:rPr>
        <w:br/>
        <w:t>Pass mark 50 % for case study essay</w:t>
      </w:r>
    </w:p>
    <w:p w:rsidR="006743BF" w:rsidRPr="006743BF" w:rsidRDefault="006743BF" w:rsidP="006743BF">
      <w:pPr>
        <w:shd w:val="clear" w:color="auto" w:fill="FFFFFF"/>
        <w:spacing w:before="135" w:after="135" w:line="240" w:lineRule="auto"/>
        <w:outlineLvl w:val="1"/>
        <w:rPr>
          <w:rFonts w:ascii="Cambria" w:hAnsi="Cambria"/>
          <w:color w:val="333333"/>
          <w:sz w:val="41"/>
          <w:szCs w:val="41"/>
        </w:rPr>
      </w:pPr>
      <w:r w:rsidRPr="006743BF">
        <w:rPr>
          <w:rFonts w:ascii="Cambria" w:hAnsi="Cambria"/>
          <w:color w:val="333333"/>
          <w:sz w:val="41"/>
          <w:szCs w:val="41"/>
        </w:rPr>
        <w:t>Postgraduate Staff Profile</w:t>
      </w:r>
    </w:p>
    <w:p w:rsidR="006743BF" w:rsidRPr="006743BF" w:rsidRDefault="006743BF" w:rsidP="006743BF">
      <w:pPr>
        <w:numPr>
          <w:ilvl w:val="0"/>
          <w:numId w:val="20"/>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Internationally renowned Consultant Perinatal Psychiatrists: Dr Angelina Wieck &amp; Dr R. Stewart (University Hospital South Manchester)</w:t>
      </w:r>
    </w:p>
    <w:p w:rsidR="006743BF" w:rsidRPr="006743BF" w:rsidRDefault="006743BF" w:rsidP="006743BF">
      <w:pPr>
        <w:numPr>
          <w:ilvl w:val="0"/>
          <w:numId w:val="20"/>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Psychologists: Dr R. O’Shaunessey, Dr A. Engel- specialists in Perinatal mental health &amp; parent infant attachment</w:t>
      </w:r>
    </w:p>
    <w:p w:rsidR="006743BF" w:rsidRPr="006743BF" w:rsidRDefault="006743BF" w:rsidP="006743BF">
      <w:pPr>
        <w:numPr>
          <w:ilvl w:val="0"/>
          <w:numId w:val="20"/>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Manager &amp; staff of Anderson Ward, Mother &amp; Baby Unit: Carla Mobear (Mental Health South Manchester)</w:t>
      </w:r>
    </w:p>
    <w:p w:rsidR="006743BF" w:rsidRPr="006743BF" w:rsidRDefault="006743BF" w:rsidP="006743BF">
      <w:pPr>
        <w:numPr>
          <w:ilvl w:val="0"/>
          <w:numId w:val="20"/>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Association of Greater Manchester Early Years Team- including: Health Visitors/psychologists specialising in parent infant  attachment - Katherine Pearce &amp; Maureen Lancaster</w:t>
      </w:r>
    </w:p>
    <w:p w:rsidR="006743BF" w:rsidRPr="006743BF" w:rsidRDefault="006743BF" w:rsidP="006743BF">
      <w:pPr>
        <w:numPr>
          <w:ilvl w:val="0"/>
          <w:numId w:val="20"/>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color w:val="333333"/>
          <w:sz w:val="18"/>
          <w:szCs w:val="18"/>
        </w:rPr>
        <w:t>Perinatal Mental Health Specialist HV &amp; Midwives: Marjorie Finigan &amp; Debbie Forest</w:t>
      </w:r>
    </w:p>
    <w:p w:rsidR="006743BF" w:rsidRPr="006743BF" w:rsidRDefault="006743BF" w:rsidP="006743BF">
      <w:pPr>
        <w:numPr>
          <w:ilvl w:val="0"/>
          <w:numId w:val="20"/>
        </w:numPr>
        <w:shd w:val="clear" w:color="auto" w:fill="FFFFFF"/>
        <w:spacing w:before="100" w:beforeAutospacing="1" w:after="100" w:afterAutospacing="1" w:line="270" w:lineRule="atLeast"/>
        <w:rPr>
          <w:rFonts w:ascii="Arial" w:hAnsi="Arial" w:cs="Arial"/>
          <w:color w:val="333333"/>
          <w:sz w:val="18"/>
          <w:szCs w:val="18"/>
        </w:rPr>
      </w:pPr>
      <w:r w:rsidRPr="006743BF">
        <w:rPr>
          <w:rFonts w:ascii="Arial" w:hAnsi="Arial" w:cs="Arial"/>
          <w:b/>
          <w:bCs/>
          <w:color w:val="333333"/>
          <w:sz w:val="18"/>
          <w:szCs w:val="18"/>
        </w:rPr>
        <w:t>Lecturers with clinical experience in perinatal mental health: </w:t>
      </w:r>
      <w:r w:rsidRPr="006743BF">
        <w:rPr>
          <w:rFonts w:ascii="Arial" w:hAnsi="Arial" w:cs="Arial"/>
          <w:color w:val="333333"/>
          <w:sz w:val="18"/>
          <w:szCs w:val="18"/>
        </w:rPr>
        <w:t>Midwifery (Jeanne Lythgoe) &amp; Mental Health (Lisa Bluff)</w:t>
      </w:r>
    </w:p>
    <w:p w:rsidR="006743BF" w:rsidRPr="006743BF" w:rsidRDefault="006743BF" w:rsidP="006743BF">
      <w:pPr>
        <w:shd w:val="clear" w:color="auto" w:fill="FFFFFF"/>
        <w:spacing w:before="135" w:after="135" w:line="240" w:lineRule="auto"/>
        <w:outlineLvl w:val="1"/>
        <w:rPr>
          <w:rFonts w:ascii="Cambria" w:hAnsi="Cambria"/>
          <w:color w:val="333333"/>
          <w:sz w:val="41"/>
          <w:szCs w:val="41"/>
        </w:rPr>
      </w:pPr>
      <w:r w:rsidRPr="006743BF">
        <w:rPr>
          <w:rFonts w:ascii="Cambria" w:hAnsi="Cambria"/>
          <w:color w:val="333333"/>
          <w:sz w:val="41"/>
          <w:szCs w:val="41"/>
        </w:rPr>
        <w:t>Employability</w:t>
      </w:r>
    </w:p>
    <w:p w:rsidR="006743BF" w:rsidRDefault="006743BF" w:rsidP="006743BF">
      <w:pPr>
        <w:shd w:val="clear" w:color="auto" w:fill="FFFFFF"/>
        <w:spacing w:after="135" w:line="270" w:lineRule="atLeast"/>
        <w:rPr>
          <w:rFonts w:ascii="Arial" w:hAnsi="Arial" w:cs="Arial"/>
          <w:color w:val="333333"/>
          <w:sz w:val="18"/>
          <w:szCs w:val="18"/>
        </w:rPr>
      </w:pPr>
      <w:r w:rsidRPr="006743BF">
        <w:rPr>
          <w:rFonts w:ascii="Arial" w:hAnsi="Arial" w:cs="Arial"/>
          <w:color w:val="333333"/>
          <w:sz w:val="18"/>
          <w:szCs w:val="18"/>
        </w:rPr>
        <w:t>This module would help to develop or enhance your knowledge and skills related to caring for pregnant women, new mothers their infants and families with Perinatal Mental Health problems. This module would be especially beneficial for those already working in specialist perinatal mental health roles or those aspiring to work in such roles.</w:t>
      </w:r>
    </w:p>
    <w:p w:rsidR="006743BF" w:rsidRPr="006743BF" w:rsidRDefault="006743BF" w:rsidP="006743BF">
      <w:pPr>
        <w:shd w:val="clear" w:color="auto" w:fill="FFFFFF"/>
        <w:spacing w:before="135" w:after="135" w:line="240" w:lineRule="auto"/>
        <w:outlineLvl w:val="1"/>
        <w:rPr>
          <w:rFonts w:ascii="Cambria" w:hAnsi="Cambria"/>
          <w:color w:val="333333"/>
          <w:sz w:val="41"/>
          <w:szCs w:val="41"/>
        </w:rPr>
      </w:pPr>
      <w:r>
        <w:rPr>
          <w:rFonts w:ascii="Cambria" w:hAnsi="Cambria"/>
          <w:color w:val="333333"/>
          <w:sz w:val="41"/>
          <w:szCs w:val="41"/>
        </w:rPr>
        <w:t>Fees and Funding</w:t>
      </w:r>
    </w:p>
    <w:p w:rsidR="006743BF" w:rsidRDefault="006743BF" w:rsidP="006743BF">
      <w:pPr>
        <w:pStyle w:val="NormalWeb"/>
        <w:shd w:val="clear" w:color="auto" w:fill="FFFFFF"/>
        <w:spacing w:before="0" w:beforeAutospacing="0" w:after="135" w:afterAutospacing="0" w:line="270" w:lineRule="atLeast"/>
        <w:rPr>
          <w:rFonts w:ascii="Arial" w:hAnsi="Arial" w:cs="Arial"/>
          <w:color w:val="333333"/>
          <w:sz w:val="18"/>
          <w:szCs w:val="18"/>
        </w:rPr>
      </w:pPr>
      <w:r>
        <w:rPr>
          <w:rFonts w:ascii="Arial" w:hAnsi="Arial" w:cs="Arial"/>
          <w:color w:val="333333"/>
          <w:sz w:val="18"/>
          <w:szCs w:val="18"/>
        </w:rPr>
        <w:t>Funding is available under agreement with Health Education North West (HENW) - CPD Apply. </w:t>
      </w:r>
    </w:p>
    <w:p w:rsidR="006743BF" w:rsidRDefault="006743BF" w:rsidP="006743BF">
      <w:pPr>
        <w:pStyle w:val="NormalWeb"/>
        <w:shd w:val="clear" w:color="auto" w:fill="FFFFFF"/>
        <w:spacing w:before="0" w:beforeAutospacing="0" w:after="135" w:afterAutospacing="0" w:line="270" w:lineRule="atLeast"/>
        <w:rPr>
          <w:rFonts w:ascii="Arial" w:hAnsi="Arial" w:cs="Arial"/>
          <w:color w:val="333333"/>
          <w:sz w:val="18"/>
          <w:szCs w:val="18"/>
        </w:rPr>
      </w:pPr>
      <w:r>
        <w:rPr>
          <w:rFonts w:ascii="Arial" w:hAnsi="Arial" w:cs="Arial"/>
          <w:color w:val="333333"/>
          <w:sz w:val="18"/>
          <w:szCs w:val="18"/>
        </w:rPr>
        <w:t>For more information contact: Pat Killeen: 0161 295 2374</w:t>
      </w:r>
      <w:r>
        <w:rPr>
          <w:rStyle w:val="apple-converted-space"/>
          <w:rFonts w:ascii="Arial" w:hAnsi="Arial" w:cs="Arial"/>
          <w:color w:val="333333"/>
          <w:sz w:val="18"/>
          <w:szCs w:val="18"/>
        </w:rPr>
        <w:t> </w:t>
      </w:r>
      <w:hyperlink r:id="rId11" w:history="1">
        <w:r>
          <w:rPr>
            <w:rStyle w:val="Hyperlink"/>
            <w:rFonts w:ascii="Arial" w:hAnsi="Arial" w:cs="Arial"/>
            <w:color w:val="C60C30"/>
            <w:sz w:val="18"/>
            <w:szCs w:val="18"/>
          </w:rPr>
          <w:t>p.a.killeen@salford.ac.uk</w:t>
        </w:r>
      </w:hyperlink>
      <w:r>
        <w:rPr>
          <w:rStyle w:val="apple-converted-space"/>
          <w:rFonts w:ascii="Arial" w:hAnsi="Arial" w:cs="Arial"/>
          <w:color w:val="333333"/>
          <w:sz w:val="18"/>
          <w:szCs w:val="18"/>
        </w:rPr>
        <w:t xml:space="preserve"> </w:t>
      </w:r>
      <w:r>
        <w:rPr>
          <w:rFonts w:ascii="Arial" w:hAnsi="Arial" w:cs="Arial"/>
          <w:color w:val="333333"/>
          <w:sz w:val="18"/>
          <w:szCs w:val="18"/>
        </w:rPr>
        <w:t xml:space="preserve">or Jeanne Lythgoe </w:t>
      </w:r>
      <w:hyperlink r:id="rId12" w:history="1">
        <w:r>
          <w:rPr>
            <w:rStyle w:val="Hyperlink"/>
            <w:rFonts w:ascii="Arial" w:hAnsi="Arial" w:cs="Arial"/>
            <w:color w:val="C60C30"/>
            <w:sz w:val="18"/>
            <w:szCs w:val="18"/>
          </w:rPr>
          <w:t>j.lythgoe@salford.ac.uk</w:t>
        </w:r>
      </w:hyperlink>
    </w:p>
    <w:p w:rsidR="006743BF" w:rsidRDefault="006743BF" w:rsidP="006743BF">
      <w:pPr>
        <w:rPr>
          <w:rFonts w:ascii="Arial" w:hAnsi="Arial" w:cs="Arial"/>
          <w:color w:val="333333"/>
          <w:sz w:val="18"/>
          <w:szCs w:val="18"/>
        </w:rPr>
      </w:pPr>
    </w:p>
    <w:p w:rsidR="006743BF" w:rsidRDefault="006743BF" w:rsidP="006743BF">
      <w:pPr>
        <w:rPr>
          <w:rFonts w:ascii="Arial" w:hAnsi="Arial" w:cs="Arial"/>
          <w:i/>
          <w:sz w:val="20"/>
        </w:rPr>
      </w:pPr>
    </w:p>
    <w:p w:rsidR="006743BF" w:rsidRPr="006743BF" w:rsidRDefault="006743BF" w:rsidP="006743BF">
      <w:pPr>
        <w:rPr>
          <w:rFonts w:ascii="Arial" w:hAnsi="Arial" w:cs="Arial"/>
          <w:i/>
          <w:sz w:val="24"/>
        </w:rPr>
      </w:pPr>
      <w:r w:rsidRPr="006743BF">
        <w:rPr>
          <w:rFonts w:ascii="Arial" w:hAnsi="Arial" w:cs="Arial"/>
          <w:i/>
          <w:sz w:val="24"/>
        </w:rPr>
        <w:t>"The perinatal mental module has enabled me to explore all areas of women's mental health at a much deeper lever than ever before which has greatly increased my confidence as a practitioner."</w:t>
      </w:r>
    </w:p>
    <w:p w:rsidR="00555BFD" w:rsidRPr="006743BF" w:rsidRDefault="006743BF" w:rsidP="00B61DAE">
      <w:pPr>
        <w:rPr>
          <w:rFonts w:ascii="Arial" w:hAnsi="Arial" w:cs="Arial"/>
          <w:b/>
          <w:sz w:val="20"/>
        </w:rPr>
      </w:pPr>
      <w:r w:rsidRPr="006743BF">
        <w:rPr>
          <w:rFonts w:ascii="Arial" w:hAnsi="Arial" w:cs="Arial"/>
          <w:b/>
          <w:sz w:val="20"/>
        </w:rPr>
        <w:t>Audrey Parrot, Health Visitor (Bolton Foundation Trust) Masters Student</w:t>
      </w:r>
    </w:p>
    <w:sectPr w:rsidR="00555BFD" w:rsidRPr="006743BF" w:rsidSect="00250AAE">
      <w:headerReference w:type="default" r:id="rId13"/>
      <w:footerReference w:type="default" r:id="rId14"/>
      <w:pgSz w:w="11906" w:h="16838"/>
      <w:pgMar w:top="1134" w:right="1440" w:bottom="170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66A" w:rsidRDefault="00CD766A" w:rsidP="00AC4078">
      <w:pPr>
        <w:spacing w:after="0" w:line="240" w:lineRule="auto"/>
      </w:pPr>
      <w:r>
        <w:separator/>
      </w:r>
    </w:p>
  </w:endnote>
  <w:endnote w:type="continuationSeparator" w:id="0">
    <w:p w:rsidR="00CD766A" w:rsidRDefault="00CD766A" w:rsidP="00AC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09" w:rsidRPr="006B4009" w:rsidRDefault="006B4009" w:rsidP="006B4009">
    <w:pPr>
      <w:pStyle w:val="Footer"/>
      <w:jc w:val="center"/>
      <w:rPr>
        <w:rFonts w:ascii="Arial" w:hAnsi="Arial" w:cs="Arial"/>
        <w:color w:val="808080"/>
        <w:sz w:val="18"/>
        <w:szCs w:val="18"/>
      </w:rPr>
    </w:pPr>
    <w:r w:rsidRPr="006B4009">
      <w:rPr>
        <w:rFonts w:ascii="Arial" w:hAnsi="Arial" w:cs="Arial"/>
        <w:color w:val="808080"/>
        <w:sz w:val="18"/>
        <w:szCs w:val="18"/>
      </w:rPr>
      <w:t>Perinatal Mental Health (Mother Infant &amp; family) - Level 7 Single Module</w:t>
    </w:r>
  </w:p>
  <w:p w:rsidR="006B4009" w:rsidRDefault="006B4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66A" w:rsidRDefault="00CD766A" w:rsidP="00AC4078">
      <w:pPr>
        <w:spacing w:after="0" w:line="240" w:lineRule="auto"/>
      </w:pPr>
      <w:r>
        <w:separator/>
      </w:r>
    </w:p>
  </w:footnote>
  <w:footnote w:type="continuationSeparator" w:id="0">
    <w:p w:rsidR="00CD766A" w:rsidRDefault="00CD766A" w:rsidP="00AC4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78" w:rsidRDefault="00AA3352">
    <w:pPr>
      <w:pStyle w:val="Header"/>
    </w:pPr>
    <w:r>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-990600</wp:posOffset>
              </wp:positionH>
              <wp:positionV relativeFrom="paragraph">
                <wp:posOffset>-450215</wp:posOffset>
              </wp:positionV>
              <wp:extent cx="107950" cy="10692130"/>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692130"/>
                      </a:xfrm>
                      <a:prstGeom prst="rect">
                        <a:avLst/>
                      </a:prstGeom>
                      <a:solidFill>
                        <a:srgbClr val="C60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pt;margin-top:-35.45pt;width:8.5pt;height:84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" fillcolor="#c60c30" stroked="f"/>
          </w:pict>
        </mc:Fallback>
      </mc:AlternateContent>
    </w:r>
    <w:r>
      <w:rPr>
        <w:rFonts w:ascii="Arial" w:hAnsi="Arial" w:cs="Arial"/>
        <w:noProof/>
        <w:sz w:val="20"/>
      </w:rPr>
      <w:drawing>
        <wp:anchor distT="0" distB="0" distL="114300" distR="114300" simplePos="0" relativeHeight="251657216" behindDoc="0" locked="0" layoutInCell="1" allowOverlap="1">
          <wp:simplePos x="0" y="0"/>
          <wp:positionH relativeFrom="column">
            <wp:posOffset>-252095</wp:posOffset>
          </wp:positionH>
          <wp:positionV relativeFrom="paragraph">
            <wp:posOffset>29845</wp:posOffset>
          </wp:positionV>
          <wp:extent cx="1570355" cy="1173480"/>
          <wp:effectExtent l="0" t="0" r="0" b="0"/>
          <wp:wrapNone/>
          <wp:docPr id="2" name="Picture 1" descr="MASTER_Salford logo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_Salford logo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1173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72B6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E843F8"/>
    <w:lvl w:ilvl="0">
      <w:start w:val="1"/>
      <w:numFmt w:val="decimal"/>
      <w:lvlText w:val="%1."/>
      <w:lvlJc w:val="left"/>
      <w:pPr>
        <w:tabs>
          <w:tab w:val="num" w:pos="1492"/>
        </w:tabs>
        <w:ind w:left="1492" w:hanging="360"/>
      </w:pPr>
    </w:lvl>
  </w:abstractNum>
  <w:abstractNum w:abstractNumId="2">
    <w:nsid w:val="FFFFFF7D"/>
    <w:multiLevelType w:val="singleLevel"/>
    <w:tmpl w:val="697C2204"/>
    <w:lvl w:ilvl="0">
      <w:start w:val="1"/>
      <w:numFmt w:val="decimal"/>
      <w:lvlText w:val="%1."/>
      <w:lvlJc w:val="left"/>
      <w:pPr>
        <w:tabs>
          <w:tab w:val="num" w:pos="1209"/>
        </w:tabs>
        <w:ind w:left="1209" w:hanging="360"/>
      </w:pPr>
    </w:lvl>
  </w:abstractNum>
  <w:abstractNum w:abstractNumId="3">
    <w:nsid w:val="FFFFFF7E"/>
    <w:multiLevelType w:val="singleLevel"/>
    <w:tmpl w:val="214812A2"/>
    <w:lvl w:ilvl="0">
      <w:start w:val="1"/>
      <w:numFmt w:val="decimal"/>
      <w:lvlText w:val="%1."/>
      <w:lvlJc w:val="left"/>
      <w:pPr>
        <w:tabs>
          <w:tab w:val="num" w:pos="926"/>
        </w:tabs>
        <w:ind w:left="926" w:hanging="360"/>
      </w:pPr>
    </w:lvl>
  </w:abstractNum>
  <w:abstractNum w:abstractNumId="4">
    <w:nsid w:val="FFFFFF7F"/>
    <w:multiLevelType w:val="singleLevel"/>
    <w:tmpl w:val="65C46A4A"/>
    <w:lvl w:ilvl="0">
      <w:start w:val="1"/>
      <w:numFmt w:val="decimal"/>
      <w:lvlText w:val="%1."/>
      <w:lvlJc w:val="left"/>
      <w:pPr>
        <w:tabs>
          <w:tab w:val="num" w:pos="643"/>
        </w:tabs>
        <w:ind w:left="643" w:hanging="360"/>
      </w:pPr>
    </w:lvl>
  </w:abstractNum>
  <w:abstractNum w:abstractNumId="5">
    <w:nsid w:val="FFFFFF80"/>
    <w:multiLevelType w:val="singleLevel"/>
    <w:tmpl w:val="BF1ADAE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72E55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734193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8C43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9301D38"/>
    <w:lvl w:ilvl="0">
      <w:start w:val="1"/>
      <w:numFmt w:val="decimal"/>
      <w:lvlText w:val="%1."/>
      <w:lvlJc w:val="left"/>
      <w:pPr>
        <w:tabs>
          <w:tab w:val="num" w:pos="360"/>
        </w:tabs>
        <w:ind w:left="360" w:hanging="360"/>
      </w:pPr>
    </w:lvl>
  </w:abstractNum>
  <w:abstractNum w:abstractNumId="10">
    <w:nsid w:val="FFFFFF89"/>
    <w:multiLevelType w:val="singleLevel"/>
    <w:tmpl w:val="D46CDDF0"/>
    <w:lvl w:ilvl="0">
      <w:start w:val="1"/>
      <w:numFmt w:val="bullet"/>
      <w:lvlText w:val=""/>
      <w:lvlJc w:val="left"/>
      <w:pPr>
        <w:tabs>
          <w:tab w:val="num" w:pos="360"/>
        </w:tabs>
        <w:ind w:left="360" w:hanging="360"/>
      </w:pPr>
      <w:rPr>
        <w:rFonts w:ascii="Symbol" w:hAnsi="Symbol" w:hint="default"/>
      </w:rPr>
    </w:lvl>
  </w:abstractNum>
  <w:abstractNum w:abstractNumId="11">
    <w:nsid w:val="1EC81C04"/>
    <w:multiLevelType w:val="multilevel"/>
    <w:tmpl w:val="0A30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003DE3"/>
    <w:multiLevelType w:val="multilevel"/>
    <w:tmpl w:val="006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E55A3"/>
    <w:multiLevelType w:val="hybridMultilevel"/>
    <w:tmpl w:val="3C306D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98C114F"/>
    <w:multiLevelType w:val="hybridMultilevel"/>
    <w:tmpl w:val="7C44BD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4C05BE2"/>
    <w:multiLevelType w:val="multilevel"/>
    <w:tmpl w:val="6B80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290B4C"/>
    <w:multiLevelType w:val="multilevel"/>
    <w:tmpl w:val="0D7A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8474BF"/>
    <w:multiLevelType w:val="multilevel"/>
    <w:tmpl w:val="3C80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565305"/>
    <w:multiLevelType w:val="multilevel"/>
    <w:tmpl w:val="5BEE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A70DE6"/>
    <w:multiLevelType w:val="hybridMultilevel"/>
    <w:tmpl w:val="B4268B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1"/>
  </w:num>
  <w:num w:numId="14">
    <w:abstractNumId w:val="15"/>
  </w:num>
  <w:num w:numId="15">
    <w:abstractNumId w:val="19"/>
  </w:num>
  <w:num w:numId="16">
    <w:abstractNumId w:val="12"/>
  </w:num>
  <w:num w:numId="17">
    <w:abstractNumId w:val="18"/>
  </w:num>
  <w:num w:numId="18">
    <w:abstractNumId w:val="13"/>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6145">
      <o:colormru v:ext="edit" colors="#c60c3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AE"/>
    <w:rsid w:val="000015B0"/>
    <w:rsid w:val="0005653E"/>
    <w:rsid w:val="000C44BB"/>
    <w:rsid w:val="00250AAE"/>
    <w:rsid w:val="00282A54"/>
    <w:rsid w:val="002A0729"/>
    <w:rsid w:val="002C7C59"/>
    <w:rsid w:val="004A1CBE"/>
    <w:rsid w:val="00555BFD"/>
    <w:rsid w:val="005C5186"/>
    <w:rsid w:val="006743BF"/>
    <w:rsid w:val="006B1383"/>
    <w:rsid w:val="006B4009"/>
    <w:rsid w:val="007E026B"/>
    <w:rsid w:val="0097497C"/>
    <w:rsid w:val="00A419E6"/>
    <w:rsid w:val="00AA3352"/>
    <w:rsid w:val="00AC4078"/>
    <w:rsid w:val="00AD1ADF"/>
    <w:rsid w:val="00B61DAE"/>
    <w:rsid w:val="00C45450"/>
    <w:rsid w:val="00CD766A"/>
    <w:rsid w:val="00F839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c60c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29"/>
    <w:pPr>
      <w:spacing w:after="200" w:line="276" w:lineRule="auto"/>
    </w:pPr>
    <w:rPr>
      <w:sz w:val="22"/>
      <w:szCs w:val="22"/>
    </w:rPr>
  </w:style>
  <w:style w:type="paragraph" w:styleId="Heading2">
    <w:name w:val="heading 2"/>
    <w:basedOn w:val="Normal"/>
    <w:link w:val="Heading2Char"/>
    <w:uiPriority w:val="9"/>
    <w:qFormat/>
    <w:rsid w:val="006743B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
    <w:qFormat/>
    <w:rsid w:val="006743BF"/>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0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4078"/>
    <w:rPr>
      <w:rFonts w:ascii="Tahoma" w:hAnsi="Tahoma" w:cs="Tahoma"/>
      <w:sz w:val="16"/>
      <w:szCs w:val="16"/>
    </w:rPr>
  </w:style>
  <w:style w:type="paragraph" w:styleId="Header">
    <w:name w:val="header"/>
    <w:basedOn w:val="Normal"/>
    <w:link w:val="HeaderChar"/>
    <w:uiPriority w:val="99"/>
    <w:unhideWhenUsed/>
    <w:rsid w:val="00AC4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078"/>
  </w:style>
  <w:style w:type="paragraph" w:styleId="Footer">
    <w:name w:val="footer"/>
    <w:basedOn w:val="Normal"/>
    <w:link w:val="FooterChar"/>
    <w:uiPriority w:val="99"/>
    <w:unhideWhenUsed/>
    <w:rsid w:val="00AC4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078"/>
  </w:style>
  <w:style w:type="character" w:customStyle="1" w:styleId="Heading2Char">
    <w:name w:val="Heading 2 Char"/>
    <w:link w:val="Heading2"/>
    <w:uiPriority w:val="9"/>
    <w:rsid w:val="006743BF"/>
    <w:rPr>
      <w:rFonts w:ascii="Times New Roman" w:hAnsi="Times New Roman"/>
      <w:b/>
      <w:bCs/>
      <w:sz w:val="36"/>
      <w:szCs w:val="36"/>
    </w:rPr>
  </w:style>
  <w:style w:type="character" w:customStyle="1" w:styleId="Heading3Char">
    <w:name w:val="Heading 3 Char"/>
    <w:link w:val="Heading3"/>
    <w:uiPriority w:val="9"/>
    <w:rsid w:val="006743BF"/>
    <w:rPr>
      <w:rFonts w:ascii="Times New Roman" w:hAnsi="Times New Roman"/>
      <w:b/>
      <w:bCs/>
      <w:sz w:val="27"/>
      <w:szCs w:val="27"/>
    </w:rPr>
  </w:style>
  <w:style w:type="paragraph" w:styleId="NormalWeb">
    <w:name w:val="Normal (Web)"/>
    <w:basedOn w:val="Normal"/>
    <w:uiPriority w:val="99"/>
    <w:semiHidden/>
    <w:unhideWhenUsed/>
    <w:rsid w:val="006743B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6743BF"/>
  </w:style>
  <w:style w:type="character" w:styleId="Hyperlink">
    <w:name w:val="Hyperlink"/>
    <w:uiPriority w:val="99"/>
    <w:semiHidden/>
    <w:unhideWhenUsed/>
    <w:rsid w:val="006743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29"/>
    <w:pPr>
      <w:spacing w:after="200" w:line="276" w:lineRule="auto"/>
    </w:pPr>
    <w:rPr>
      <w:sz w:val="22"/>
      <w:szCs w:val="22"/>
    </w:rPr>
  </w:style>
  <w:style w:type="paragraph" w:styleId="Heading2">
    <w:name w:val="heading 2"/>
    <w:basedOn w:val="Normal"/>
    <w:link w:val="Heading2Char"/>
    <w:uiPriority w:val="9"/>
    <w:qFormat/>
    <w:rsid w:val="006743B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
    <w:qFormat/>
    <w:rsid w:val="006743BF"/>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0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4078"/>
    <w:rPr>
      <w:rFonts w:ascii="Tahoma" w:hAnsi="Tahoma" w:cs="Tahoma"/>
      <w:sz w:val="16"/>
      <w:szCs w:val="16"/>
    </w:rPr>
  </w:style>
  <w:style w:type="paragraph" w:styleId="Header">
    <w:name w:val="header"/>
    <w:basedOn w:val="Normal"/>
    <w:link w:val="HeaderChar"/>
    <w:uiPriority w:val="99"/>
    <w:unhideWhenUsed/>
    <w:rsid w:val="00AC4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078"/>
  </w:style>
  <w:style w:type="paragraph" w:styleId="Footer">
    <w:name w:val="footer"/>
    <w:basedOn w:val="Normal"/>
    <w:link w:val="FooterChar"/>
    <w:uiPriority w:val="99"/>
    <w:unhideWhenUsed/>
    <w:rsid w:val="00AC4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078"/>
  </w:style>
  <w:style w:type="character" w:customStyle="1" w:styleId="Heading2Char">
    <w:name w:val="Heading 2 Char"/>
    <w:link w:val="Heading2"/>
    <w:uiPriority w:val="9"/>
    <w:rsid w:val="006743BF"/>
    <w:rPr>
      <w:rFonts w:ascii="Times New Roman" w:hAnsi="Times New Roman"/>
      <w:b/>
      <w:bCs/>
      <w:sz w:val="36"/>
      <w:szCs w:val="36"/>
    </w:rPr>
  </w:style>
  <w:style w:type="character" w:customStyle="1" w:styleId="Heading3Char">
    <w:name w:val="Heading 3 Char"/>
    <w:link w:val="Heading3"/>
    <w:uiPriority w:val="9"/>
    <w:rsid w:val="006743BF"/>
    <w:rPr>
      <w:rFonts w:ascii="Times New Roman" w:hAnsi="Times New Roman"/>
      <w:b/>
      <w:bCs/>
      <w:sz w:val="27"/>
      <w:szCs w:val="27"/>
    </w:rPr>
  </w:style>
  <w:style w:type="paragraph" w:styleId="NormalWeb">
    <w:name w:val="Normal (Web)"/>
    <w:basedOn w:val="Normal"/>
    <w:uiPriority w:val="99"/>
    <w:semiHidden/>
    <w:unhideWhenUsed/>
    <w:rsid w:val="006743B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6743BF"/>
  </w:style>
  <w:style w:type="character" w:styleId="Hyperlink">
    <w:name w:val="Hyperlink"/>
    <w:uiPriority w:val="99"/>
    <w:semiHidden/>
    <w:unhideWhenUsed/>
    <w:rsid w:val="006743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46186">
      <w:bodyDiv w:val="1"/>
      <w:marLeft w:val="0"/>
      <w:marRight w:val="0"/>
      <w:marTop w:val="0"/>
      <w:marBottom w:val="0"/>
      <w:divBdr>
        <w:top w:val="none" w:sz="0" w:space="0" w:color="auto"/>
        <w:left w:val="none" w:sz="0" w:space="0" w:color="auto"/>
        <w:bottom w:val="none" w:sz="0" w:space="0" w:color="auto"/>
        <w:right w:val="none" w:sz="0" w:space="0" w:color="auto"/>
      </w:divBdr>
    </w:div>
    <w:div w:id="702365225">
      <w:bodyDiv w:val="1"/>
      <w:marLeft w:val="0"/>
      <w:marRight w:val="0"/>
      <w:marTop w:val="0"/>
      <w:marBottom w:val="0"/>
      <w:divBdr>
        <w:top w:val="none" w:sz="0" w:space="0" w:color="auto"/>
        <w:left w:val="none" w:sz="0" w:space="0" w:color="auto"/>
        <w:bottom w:val="none" w:sz="0" w:space="0" w:color="auto"/>
        <w:right w:val="none" w:sz="0" w:space="0" w:color="auto"/>
      </w:divBdr>
    </w:div>
    <w:div w:id="839655827">
      <w:bodyDiv w:val="1"/>
      <w:marLeft w:val="0"/>
      <w:marRight w:val="0"/>
      <w:marTop w:val="0"/>
      <w:marBottom w:val="0"/>
      <w:divBdr>
        <w:top w:val="none" w:sz="0" w:space="0" w:color="auto"/>
        <w:left w:val="none" w:sz="0" w:space="0" w:color="auto"/>
        <w:bottom w:val="none" w:sz="0" w:space="0" w:color="auto"/>
        <w:right w:val="none" w:sz="0" w:space="0" w:color="auto"/>
      </w:divBdr>
    </w:div>
    <w:div w:id="894970436">
      <w:bodyDiv w:val="1"/>
      <w:marLeft w:val="0"/>
      <w:marRight w:val="0"/>
      <w:marTop w:val="0"/>
      <w:marBottom w:val="0"/>
      <w:divBdr>
        <w:top w:val="none" w:sz="0" w:space="0" w:color="auto"/>
        <w:left w:val="none" w:sz="0" w:space="0" w:color="auto"/>
        <w:bottom w:val="none" w:sz="0" w:space="0" w:color="auto"/>
        <w:right w:val="none" w:sz="0" w:space="0" w:color="auto"/>
      </w:divBdr>
    </w:div>
    <w:div w:id="910775828">
      <w:bodyDiv w:val="1"/>
      <w:marLeft w:val="0"/>
      <w:marRight w:val="0"/>
      <w:marTop w:val="0"/>
      <w:marBottom w:val="0"/>
      <w:divBdr>
        <w:top w:val="none" w:sz="0" w:space="0" w:color="auto"/>
        <w:left w:val="none" w:sz="0" w:space="0" w:color="auto"/>
        <w:bottom w:val="none" w:sz="0" w:space="0" w:color="auto"/>
        <w:right w:val="none" w:sz="0" w:space="0" w:color="auto"/>
      </w:divBdr>
    </w:div>
    <w:div w:id="931159342">
      <w:bodyDiv w:val="1"/>
      <w:marLeft w:val="0"/>
      <w:marRight w:val="0"/>
      <w:marTop w:val="0"/>
      <w:marBottom w:val="0"/>
      <w:divBdr>
        <w:top w:val="none" w:sz="0" w:space="0" w:color="auto"/>
        <w:left w:val="none" w:sz="0" w:space="0" w:color="auto"/>
        <w:bottom w:val="none" w:sz="0" w:space="0" w:color="auto"/>
        <w:right w:val="none" w:sz="0" w:space="0" w:color="auto"/>
      </w:divBdr>
      <w:divsChild>
        <w:div w:id="1339580364">
          <w:marLeft w:val="0"/>
          <w:marRight w:val="0"/>
          <w:marTop w:val="0"/>
          <w:marBottom w:val="0"/>
          <w:divBdr>
            <w:top w:val="none" w:sz="0" w:space="0" w:color="auto"/>
            <w:left w:val="none" w:sz="0" w:space="0" w:color="auto"/>
            <w:bottom w:val="none" w:sz="0" w:space="0" w:color="auto"/>
            <w:right w:val="none" w:sz="0" w:space="0" w:color="auto"/>
          </w:divBdr>
        </w:div>
        <w:div w:id="1591888169">
          <w:marLeft w:val="0"/>
          <w:marRight w:val="0"/>
          <w:marTop w:val="0"/>
          <w:marBottom w:val="0"/>
          <w:divBdr>
            <w:top w:val="none" w:sz="0" w:space="0" w:color="auto"/>
            <w:left w:val="none" w:sz="0" w:space="0" w:color="auto"/>
            <w:bottom w:val="none" w:sz="0" w:space="0" w:color="auto"/>
            <w:right w:val="none" w:sz="0" w:space="0" w:color="auto"/>
          </w:divBdr>
        </w:div>
      </w:divsChild>
    </w:div>
    <w:div w:id="1075977771">
      <w:bodyDiv w:val="1"/>
      <w:marLeft w:val="0"/>
      <w:marRight w:val="0"/>
      <w:marTop w:val="0"/>
      <w:marBottom w:val="0"/>
      <w:divBdr>
        <w:top w:val="none" w:sz="0" w:space="0" w:color="auto"/>
        <w:left w:val="none" w:sz="0" w:space="0" w:color="auto"/>
        <w:bottom w:val="none" w:sz="0" w:space="0" w:color="auto"/>
        <w:right w:val="none" w:sz="0" w:space="0" w:color="auto"/>
      </w:divBdr>
    </w:div>
    <w:div w:id="1210992841">
      <w:bodyDiv w:val="1"/>
      <w:marLeft w:val="0"/>
      <w:marRight w:val="0"/>
      <w:marTop w:val="0"/>
      <w:marBottom w:val="0"/>
      <w:divBdr>
        <w:top w:val="none" w:sz="0" w:space="0" w:color="auto"/>
        <w:left w:val="none" w:sz="0" w:space="0" w:color="auto"/>
        <w:bottom w:val="none" w:sz="0" w:space="0" w:color="auto"/>
        <w:right w:val="none" w:sz="0" w:space="0" w:color="auto"/>
      </w:divBdr>
    </w:div>
    <w:div w:id="1450735016">
      <w:bodyDiv w:val="1"/>
      <w:marLeft w:val="0"/>
      <w:marRight w:val="0"/>
      <w:marTop w:val="0"/>
      <w:marBottom w:val="0"/>
      <w:divBdr>
        <w:top w:val="none" w:sz="0" w:space="0" w:color="auto"/>
        <w:left w:val="none" w:sz="0" w:space="0" w:color="auto"/>
        <w:bottom w:val="none" w:sz="0" w:space="0" w:color="auto"/>
        <w:right w:val="none" w:sz="0" w:space="0" w:color="auto"/>
      </w:divBdr>
      <w:divsChild>
        <w:div w:id="632178395">
          <w:marLeft w:val="0"/>
          <w:marRight w:val="0"/>
          <w:marTop w:val="0"/>
          <w:marBottom w:val="0"/>
          <w:divBdr>
            <w:top w:val="none" w:sz="0" w:space="0" w:color="auto"/>
            <w:left w:val="none" w:sz="0" w:space="0" w:color="auto"/>
            <w:bottom w:val="none" w:sz="0" w:space="0" w:color="auto"/>
            <w:right w:val="none" w:sz="0" w:space="0" w:color="auto"/>
          </w:divBdr>
        </w:div>
        <w:div w:id="769667834">
          <w:marLeft w:val="0"/>
          <w:marRight w:val="0"/>
          <w:marTop w:val="0"/>
          <w:marBottom w:val="0"/>
          <w:divBdr>
            <w:top w:val="none" w:sz="0" w:space="0" w:color="auto"/>
            <w:left w:val="none" w:sz="0" w:space="0" w:color="auto"/>
            <w:bottom w:val="none" w:sz="0" w:space="0" w:color="auto"/>
            <w:right w:val="none" w:sz="0" w:space="0" w:color="auto"/>
          </w:divBdr>
        </w:div>
      </w:divsChild>
    </w:div>
    <w:div w:id="1520000116">
      <w:bodyDiv w:val="1"/>
      <w:marLeft w:val="0"/>
      <w:marRight w:val="0"/>
      <w:marTop w:val="0"/>
      <w:marBottom w:val="0"/>
      <w:divBdr>
        <w:top w:val="none" w:sz="0" w:space="0" w:color="auto"/>
        <w:left w:val="none" w:sz="0" w:space="0" w:color="auto"/>
        <w:bottom w:val="none" w:sz="0" w:space="0" w:color="auto"/>
        <w:right w:val="none" w:sz="0" w:space="0" w:color="auto"/>
      </w:divBdr>
    </w:div>
    <w:div w:id="1605960666">
      <w:bodyDiv w:val="1"/>
      <w:marLeft w:val="0"/>
      <w:marRight w:val="0"/>
      <w:marTop w:val="0"/>
      <w:marBottom w:val="0"/>
      <w:divBdr>
        <w:top w:val="none" w:sz="0" w:space="0" w:color="auto"/>
        <w:left w:val="none" w:sz="0" w:space="0" w:color="auto"/>
        <w:bottom w:val="none" w:sz="0" w:space="0" w:color="auto"/>
        <w:right w:val="none" w:sz="0" w:space="0" w:color="auto"/>
      </w:divBdr>
    </w:div>
    <w:div w:id="1760523799">
      <w:bodyDiv w:val="1"/>
      <w:marLeft w:val="0"/>
      <w:marRight w:val="0"/>
      <w:marTop w:val="0"/>
      <w:marBottom w:val="0"/>
      <w:divBdr>
        <w:top w:val="none" w:sz="0" w:space="0" w:color="auto"/>
        <w:left w:val="none" w:sz="0" w:space="0" w:color="auto"/>
        <w:bottom w:val="none" w:sz="0" w:space="0" w:color="auto"/>
        <w:right w:val="none" w:sz="0" w:space="0" w:color="auto"/>
      </w:divBdr>
    </w:div>
    <w:div w:id="1853176952">
      <w:bodyDiv w:val="1"/>
      <w:marLeft w:val="0"/>
      <w:marRight w:val="0"/>
      <w:marTop w:val="0"/>
      <w:marBottom w:val="0"/>
      <w:divBdr>
        <w:top w:val="none" w:sz="0" w:space="0" w:color="auto"/>
        <w:left w:val="none" w:sz="0" w:space="0" w:color="auto"/>
        <w:bottom w:val="none" w:sz="0" w:space="0" w:color="auto"/>
        <w:right w:val="none" w:sz="0" w:space="0" w:color="auto"/>
      </w:divBdr>
      <w:divsChild>
        <w:div w:id="101000499">
          <w:marLeft w:val="0"/>
          <w:marRight w:val="0"/>
          <w:marTop w:val="0"/>
          <w:marBottom w:val="0"/>
          <w:divBdr>
            <w:top w:val="none" w:sz="0" w:space="0" w:color="auto"/>
            <w:left w:val="none" w:sz="0" w:space="0" w:color="auto"/>
            <w:bottom w:val="none" w:sz="0" w:space="0" w:color="auto"/>
            <w:right w:val="none" w:sz="0" w:space="0" w:color="auto"/>
          </w:divBdr>
        </w:div>
        <w:div w:id="878056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lythgoe@salford.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killeen@salford.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6569</CharactersWithSpaces>
  <SharedDoc>false</SharedDoc>
  <HLinks>
    <vt:vector size="12" baseType="variant">
      <vt:variant>
        <vt:i4>2228247</vt:i4>
      </vt:variant>
      <vt:variant>
        <vt:i4>3</vt:i4>
      </vt:variant>
      <vt:variant>
        <vt:i4>0</vt:i4>
      </vt:variant>
      <vt:variant>
        <vt:i4>5</vt:i4>
      </vt:variant>
      <vt:variant>
        <vt:lpwstr>mailto:j.lythgoe@salford.ac.uk</vt:lpwstr>
      </vt:variant>
      <vt:variant>
        <vt:lpwstr/>
      </vt:variant>
      <vt:variant>
        <vt:i4>5177383</vt:i4>
      </vt:variant>
      <vt:variant>
        <vt:i4>0</vt:i4>
      </vt:variant>
      <vt:variant>
        <vt:i4>0</vt:i4>
      </vt:variant>
      <vt:variant>
        <vt:i4>5</vt:i4>
      </vt:variant>
      <vt:variant>
        <vt:lpwstr>mailto:p.a.killeen@salford.ac.uk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thornton</dc:creator>
  <cp:lastModifiedBy>Piriiac Alina</cp:lastModifiedBy>
  <cp:revision>2</cp:revision>
  <cp:lastPrinted>2011-09-19T12:57:00Z</cp:lastPrinted>
  <dcterms:created xsi:type="dcterms:W3CDTF">2017-07-07T13:07:00Z</dcterms:created>
  <dcterms:modified xsi:type="dcterms:W3CDTF">2017-07-07T13:07:00Z</dcterms:modified>
</cp:coreProperties>
</file>